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5" w:lineRule="auto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Научный сотрудник в научно-учебную лабораторию моделирования и управления сложными системами (Программа российских постдоков)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от 110 000 рублей до вычета НДФЛ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Москва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Требуемый опыт работы: не менее 3-х лет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Полная занятость, полный день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Срок работы: 1 год с возможностью продления на второй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Мы,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Высшая школа экономики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постдока (научного сотрудника) в научно-учебную лабораторию моделирования и управления сложными системами.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Название проекта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Анализ данных и моделирование структуры и динамики плазменных образований и процессов в Солнечной системе, отвечающих за солнечно-земные связи и процессы на Земле.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Цель проекта: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Получение новых знаний о структуре и динамике плазменных образований и процессов в Солнечной системе, отвечающих за солнечно-земные связи, а также об их влиянии на процессы, происходящие на Земле и в околоземном пространстве.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Задачи в рамках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Анализ наблюдательных данных о структуре и динамике плазменных образований и процессов в Солнечной системе, отвечающих за солнечно-земные связи, а также их компьютерное моделирование;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Разработка методов (в том числе, с использованием машинного обучения) обнаружения и классификации квазипериодических пульсаций (КПП) в наблюдательных данных;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Компьютерное моделирование КПП во вспышках и разработка новых методов диагностики экстремальных состояний плазмы;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Анализ долгосрочных трендов во временных рядах наблюдений в атмосфере Солнца на различных временных масштабах;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Моделирование синхронизации и применение разработанных моделей для изучения процессов на Солнце и солнечно-земных связей;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Установление связи между синхронизацией и самоорганизующейся критичностью.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ждем от успешных кандидатов на данную 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Российское гражданство;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 (Ученая степень кандидата наук, успешная защита кандидатской диссертации, степень PhD);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Активность, креативность, коммуникабельность, научно-исследовательская и публикационная активность.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предлагаем: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Работа в историческом центре Москвы;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Наличие оборудованного рабочего места в университете;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Доступ к информационным ресурсам, базам данных и электронным подпискам НИУ ВШЭ;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Участие в научных и образовательных мероприятиях и программах НИУ ВШЭ для научного продвижения и развития карьеры;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Работа с известными специалистами в предметной области в международном и междисциплинарном исследовательском коллективе;</w:t>
      </w:r>
    </w:p>
    <w:p w:rsidR="00000000" w:rsidDel="00000000" w:rsidP="00000000" w:rsidRDefault="00000000" w:rsidRPr="00000000" w14:paraId="00000025">
      <w:pPr>
        <w:jc w:val="both"/>
        <w:rPr>
          <w:color w:val="404040"/>
        </w:rPr>
      </w:pP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• Участие в программах академической мобильности и повышения квалификации НИУ ВШЭ</w:t>
      </w:r>
      <w:r w:rsidDel="00000000" w:rsidR="00000000" w:rsidRPr="00000000">
        <w:rPr>
          <w:color w:val="404040"/>
          <w:rtl w:val="0"/>
        </w:rPr>
        <w:t xml:space="preserve">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15708"/>
    <w:pPr>
      <w:spacing w:after="0" w:line="240" w:lineRule="auto"/>
    </w:pPr>
    <w:rPr>
      <w:rFonts w:ascii="Times New Roman" w:cs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157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a/Ba8K80rCacZ0UjrncimmuPQ==">AMUW2mXsxgRMRGkgkSEo5DNXA7NW33+JA41YfykMHSYCZefvhRLrb2z/DATQ/LY7IQQ+vp9u6FCCPAO4o3TDwqbRPugGnMmJIvreivk6cRlBbTsUI+SlmYk=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2022-01-31T14:58:00Z</dcterms:created>
  <dc:creator>Правдюк Анна Сергеевна</dc:creator>
</cp:coreProperties>
</file>