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27" w:rsidRDefault="007A2C27" w:rsidP="007A2C27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7A2C27">
        <w:rPr>
          <w:rFonts w:ascii="Arial" w:eastAsia="Arial" w:hAnsi="Arial" w:cs="Arial"/>
          <w:b/>
          <w:color w:val="333333"/>
        </w:rPr>
        <w:t xml:space="preserve">Институт статистических исследований и экономики знаний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7A2C27" w:rsidRDefault="007A2C27" w:rsidP="007A2C27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7A2C27" w:rsidRDefault="007A2C27" w:rsidP="007A2C27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7A2C27">
        <w:rPr>
          <w:rFonts w:ascii="Arial" w:eastAsia="Arial" w:hAnsi="Arial" w:cs="Arial"/>
          <w:b/>
          <w:color w:val="333333"/>
        </w:rPr>
        <w:t>Институт статистических исследований и экономики знаний</w:t>
      </w:r>
      <w:r>
        <w:rPr>
          <w:rFonts w:ascii="Arial" w:eastAsia="Arial" w:hAnsi="Arial" w:cs="Arial"/>
          <w:b/>
          <w:color w:val="333333"/>
        </w:rPr>
        <w:t>.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Pr="007A2C27">
        <w:rPr>
          <w:rFonts w:ascii="Arial" w:eastAsia="Arial" w:hAnsi="Arial" w:cs="Arial"/>
          <w:color w:val="333333"/>
        </w:rPr>
        <w:t>Мониторинг рынка труда научных кадров высшей квалификации</w:t>
      </w:r>
      <w:r>
        <w:rPr>
          <w:rFonts w:ascii="Arial" w:eastAsia="Arial" w:hAnsi="Arial" w:cs="Arial"/>
          <w:color w:val="333333"/>
        </w:rPr>
        <w:t>.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</w:p>
    <w:p w:rsidR="007A2C27" w:rsidRP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Pr="007A2C27">
        <w:rPr>
          <w:rFonts w:ascii="Arial" w:eastAsia="Arial" w:hAnsi="Arial" w:cs="Arial"/>
          <w:color w:val="333333"/>
        </w:rPr>
        <w:t>выявление закономерностей формирования и тенденций развития научных кадров высшей квалификации - обладателей ученой степени кандидата и/или доктора наук. Полученные результаты дают возможность установить связь индикаторов, отражающих как объективные, так и субъективные характеристики человеческих ресурсов сферы науки и технологий.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 w:rsidRPr="007A2C27">
        <w:rPr>
          <w:rFonts w:ascii="Arial" w:eastAsia="Arial" w:hAnsi="Arial" w:cs="Arial"/>
          <w:color w:val="333333"/>
        </w:rPr>
        <w:t>Основное внимание направлено на решение проблем воспроизводства научных кадров, на анализ профессиональных карьер и их трансформацию под влиянием происходящих технологических изменений (в т.ч. цифровой трансформации экономики и общества), а также на выявление факторов, определяющих спрос и предложение исследовательских компетенций на рынке труда.</w:t>
      </w: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7A2C27" w:rsidRPr="007A2C27" w:rsidRDefault="007A2C27" w:rsidP="007A2C27">
      <w:p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 xml:space="preserve">В фокусе проекта в 2022-2023 гг. - исследование привлекательности научной карьеры в России. </w:t>
      </w:r>
    </w:p>
    <w:p w:rsidR="007A2C27" w:rsidRPr="007A2C27" w:rsidRDefault="007A2C27" w:rsidP="007A2C27">
      <w:p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Задачи:</w:t>
      </w:r>
    </w:p>
    <w:p w:rsidR="007A2C27" w:rsidRDefault="007A2C27" w:rsidP="007A2C27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Сбор и систематизация массива эмпирической информации о мотивах и барьерах выбора профессии ученого; субъективных оценок привлекательности отдельных факторов трудовой среды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Default="007A2C27" w:rsidP="007A2C27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Проведение интервью с ведущими российскими учеными и молодыми исследователями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Default="007A2C27" w:rsidP="007A2C27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Выявление и оценка «факторов роста» привлекательности научной карьеры в России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Default="007A2C27" w:rsidP="007A2C27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 xml:space="preserve">Оценка потенциала института </w:t>
      </w:r>
      <w:proofErr w:type="spellStart"/>
      <w:r w:rsidRPr="007A2C27">
        <w:rPr>
          <w:rFonts w:ascii="Arial" w:eastAsia="Arial" w:hAnsi="Arial"/>
          <w:color w:val="3B3838" w:themeColor="background2" w:themeShade="40"/>
        </w:rPr>
        <w:t>постдокторантуры</w:t>
      </w:r>
      <w:proofErr w:type="spellEnd"/>
      <w:r w:rsidRPr="007A2C27">
        <w:rPr>
          <w:rFonts w:ascii="Arial" w:eastAsia="Arial" w:hAnsi="Arial"/>
          <w:color w:val="3B3838" w:themeColor="background2" w:themeShade="40"/>
        </w:rPr>
        <w:t xml:space="preserve"> для поддержки ученых на раннем этапе исследовательской карьеры в России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7A2C27" w:rsidRPr="007A2C27" w:rsidRDefault="007A2C27" w:rsidP="007A2C27">
      <w:pPr>
        <w:pStyle w:val="a3"/>
        <w:jc w:val="both"/>
        <w:rPr>
          <w:rFonts w:ascii="Arial" w:eastAsia="Arial" w:hAnsi="Arial"/>
          <w:color w:val="3B3838" w:themeColor="background2" w:themeShade="40"/>
        </w:rPr>
      </w:pPr>
    </w:p>
    <w:p w:rsidR="007A2C27" w:rsidRDefault="007A2C27" w:rsidP="007A2C2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7A2C27" w:rsidRPr="009D3632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7A2C27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>
        <w:rPr>
          <w:rFonts w:ascii="Arial" w:eastAsia="Arial" w:hAnsi="Arial" w:cs="Arial"/>
          <w:color w:val="3B3838" w:themeColor="background2" w:themeShade="40"/>
        </w:rPr>
        <w:t xml:space="preserve"> по социологическим наукам</w:t>
      </w:r>
      <w:r w:rsidRPr="009D3632">
        <w:rPr>
          <w:rFonts w:ascii="Arial" w:eastAsia="Arial" w:hAnsi="Arial" w:cs="Arial"/>
          <w:color w:val="3B3838" w:themeColor="background2" w:themeShade="40"/>
        </w:rPr>
        <w:t>;</w:t>
      </w:r>
    </w:p>
    <w:p w:rsidR="007A2C27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lastRenderedPageBreak/>
        <w:t>Опыт работы со статистической информацией и данными анкетных опросов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7A2C27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Навыки анализа качественной социологической информации (интервью, кейсы)</w:t>
      </w:r>
      <w:r>
        <w:rPr>
          <w:rFonts w:ascii="Arial" w:eastAsia="Arial" w:hAnsi="Arial" w:cs="Arial"/>
          <w:color w:val="3B3838" w:themeColor="background2" w:themeShade="40"/>
        </w:rPr>
        <w:t>;</w:t>
      </w:r>
    </w:p>
    <w:p w:rsidR="007A2C27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 xml:space="preserve">Английский язык не ниже уровня </w:t>
      </w:r>
      <w:bookmarkStart w:id="0" w:name="_GoBack"/>
      <w:proofErr w:type="spellStart"/>
      <w:r w:rsidRPr="007A2C27">
        <w:rPr>
          <w:rFonts w:ascii="Arial" w:eastAsia="Arial" w:hAnsi="Arial"/>
          <w:color w:val="3B3838" w:themeColor="background2" w:themeShade="40"/>
        </w:rPr>
        <w:t>upper</w:t>
      </w:r>
      <w:proofErr w:type="spellEnd"/>
      <w:r w:rsidRPr="007A2C27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7A2C27">
        <w:rPr>
          <w:rFonts w:ascii="Arial" w:eastAsia="Arial" w:hAnsi="Arial"/>
          <w:color w:val="3B3838" w:themeColor="background2" w:themeShade="40"/>
        </w:rPr>
        <w:t>intermediate</w:t>
      </w:r>
      <w:bookmarkEnd w:id="0"/>
      <w:proofErr w:type="spellEnd"/>
      <w:r>
        <w:rPr>
          <w:rFonts w:ascii="Arial" w:eastAsia="Arial" w:hAnsi="Arial" w:cs="Arial"/>
          <w:color w:val="3B3838" w:themeColor="background2" w:themeShade="40"/>
        </w:rPr>
        <w:t>;</w:t>
      </w:r>
    </w:p>
    <w:p w:rsidR="007A2C27" w:rsidRPr="007A2C27" w:rsidRDefault="007A2C27" w:rsidP="007A2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A2C27">
        <w:rPr>
          <w:rFonts w:ascii="Arial" w:eastAsia="Arial" w:hAnsi="Arial"/>
          <w:color w:val="3B3838" w:themeColor="background2" w:themeShade="40"/>
        </w:rPr>
        <w:t>Умение работать в команде, коммуникабельность</w:t>
      </w:r>
    </w:p>
    <w:p w:rsidR="007A2C27" w:rsidRDefault="007A2C27" w:rsidP="007A2C27">
      <w:pPr>
        <w:jc w:val="both"/>
        <w:rPr>
          <w:rFonts w:ascii="Arial" w:eastAsia="Arial" w:hAnsi="Arial" w:cs="Arial"/>
          <w:b/>
          <w:color w:val="333333"/>
        </w:rPr>
      </w:pPr>
    </w:p>
    <w:p w:rsidR="007A2C27" w:rsidRDefault="007A2C27" w:rsidP="007A2C27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7A2C27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7A2C27" w:rsidRPr="007D7966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Pr="007D7966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Pr="007D7966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Pr="007D7966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7A2C27" w:rsidRPr="00AB2B70" w:rsidRDefault="007A2C27" w:rsidP="007A2C27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7A2C27" w:rsidRDefault="007A2C27"/>
    <w:sectPr w:rsidR="007A2C2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71AA59A7"/>
    <w:multiLevelType w:val="hybridMultilevel"/>
    <w:tmpl w:val="5870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27"/>
    <w:rsid w:val="007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4B8"/>
  <w15:chartTrackingRefBased/>
  <w15:docId w15:val="{4360427A-6110-4C77-A632-D70C2CD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2022-03-04T07:58:00Z</dcterms:created>
  <dcterms:modified xsi:type="dcterms:W3CDTF">2022-03-04T08:07:00Z</dcterms:modified>
</cp:coreProperties>
</file>