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9F63DCB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E3800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6A3B1A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6A3B1A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региональной истории России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BE5B24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6A3B1A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6A3B1A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региональной истории России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1A9DEB2A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6A3B1A" w:rsidRPr="006A3B1A">
        <w:rPr>
          <w:rFonts w:ascii="Arial" w:hAnsi="Arial" w:cs="Arial"/>
          <w:color w:val="333333"/>
        </w:rPr>
        <w:t>Центральная Россия как периферия: историко-географические презентационные модели от империи к современной России</w:t>
      </w:r>
      <w:r w:rsidR="006A3B1A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5A43E3E8" w14:textId="416D5166" w:rsidR="00AE2AD7" w:rsidRPr="00D86E42" w:rsidRDefault="00415708" w:rsidP="006A3B1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6A3B1A" w:rsidRPr="006A3B1A">
        <w:rPr>
          <w:rFonts w:ascii="Arial" w:hAnsi="Arial" w:cs="Arial"/>
          <w:color w:val="333333"/>
        </w:rPr>
        <w:t xml:space="preserve">Цель проекта </w:t>
      </w:r>
      <w:r w:rsidR="006A3B1A">
        <w:rPr>
          <w:rFonts w:ascii="Arial" w:hAnsi="Arial" w:cs="Arial"/>
          <w:color w:val="333333"/>
        </w:rPr>
        <w:t>–</w:t>
      </w:r>
      <w:r w:rsidR="006A3B1A" w:rsidRPr="006A3B1A">
        <w:rPr>
          <w:rFonts w:ascii="Arial" w:hAnsi="Arial" w:cs="Arial"/>
          <w:color w:val="333333"/>
        </w:rPr>
        <w:t xml:space="preserve"> комплексное</w:t>
      </w:r>
      <w:r w:rsidR="006A3B1A">
        <w:rPr>
          <w:rFonts w:ascii="Arial" w:hAnsi="Arial" w:cs="Arial"/>
          <w:color w:val="333333"/>
        </w:rPr>
        <w:t xml:space="preserve"> </w:t>
      </w:r>
      <w:r w:rsidR="006A3B1A" w:rsidRPr="006A3B1A">
        <w:rPr>
          <w:rFonts w:ascii="Arial" w:hAnsi="Arial" w:cs="Arial"/>
          <w:color w:val="333333"/>
        </w:rPr>
        <w:t>изучение истории формирования историко-географических моделей позиционирования Центральной России в контексте социального, политического и экономического развития страны в XVIII-XX вв.</w:t>
      </w:r>
    </w:p>
    <w:p w14:paraId="218BAE76" w14:textId="77777777" w:rsidR="00D86E42" w:rsidRPr="00CE157D" w:rsidRDefault="00D86E42" w:rsidP="00D86E42">
      <w:pPr>
        <w:textAlignment w:val="top"/>
        <w:rPr>
          <w:rFonts w:ascii="Arial" w:hAnsi="Arial" w:cs="Arial"/>
          <w:color w:val="333333"/>
        </w:rPr>
      </w:pPr>
    </w:p>
    <w:p w14:paraId="3ADD1FE3" w14:textId="77777777" w:rsidR="00AE2AD7" w:rsidRDefault="002A3A55" w:rsidP="00AE2AD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6EB23CFC" w14:textId="4765E5AC" w:rsidR="006A3B1A" w:rsidRPr="006A3B1A" w:rsidRDefault="006A3B1A" w:rsidP="006A3B1A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A3B1A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границ и районов Центральной России в общественном восприятии в XVIII-XXI вв., анализ практик описания (позиционирование через отрицание («нечерноземье», «неразвитость», «бесперспективность»), исследование географии и ландшафта как составляющих регионального позиционирования); </w:t>
      </w:r>
    </w:p>
    <w:p w14:paraId="46DA70F4" w14:textId="017ED211" w:rsidR="006A3B1A" w:rsidRPr="006A3B1A" w:rsidRDefault="006A3B1A" w:rsidP="006A3B1A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A3B1A">
        <w:rPr>
          <w:rFonts w:ascii="Arial" w:hAnsi="Arial" w:cs="Arial"/>
          <w:bCs/>
          <w:color w:val="333333"/>
          <w:bdr w:val="none" w:sz="0" w:space="0" w:color="auto" w:frame="1"/>
        </w:rPr>
        <w:t>Интерпретация исторических факторов, имевших особое значение для указанного региона (крепостное право, православие, патерналистическая парадигма);</w:t>
      </w:r>
    </w:p>
    <w:p w14:paraId="452C1F93" w14:textId="762781B3" w:rsidR="006A3B1A" w:rsidRPr="006A3B1A" w:rsidRDefault="006A3B1A" w:rsidP="006A3B1A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A3B1A">
        <w:rPr>
          <w:rFonts w:ascii="Arial" w:hAnsi="Arial" w:cs="Arial"/>
          <w:bCs/>
          <w:color w:val="333333"/>
          <w:bdr w:val="none" w:sz="0" w:space="0" w:color="auto" w:frame="1"/>
        </w:rPr>
        <w:t>Изучение места Центральной России в общественно-политических практиках имперского, советского и постсоветского периода; оценка востребованности региона во властном дискурсе;</w:t>
      </w:r>
    </w:p>
    <w:p w14:paraId="48C42990" w14:textId="596BC26C" w:rsidR="006A3B1A" w:rsidRPr="006A3B1A" w:rsidRDefault="006A3B1A" w:rsidP="006A3B1A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A3B1A">
        <w:rPr>
          <w:rFonts w:ascii="Arial" w:hAnsi="Arial" w:cs="Arial"/>
          <w:bCs/>
          <w:color w:val="333333"/>
          <w:bdr w:val="none" w:sz="0" w:space="0" w:color="auto" w:frame="1"/>
        </w:rPr>
        <w:t>Анализ экономического развития указанной территории на протяжении XVIII - XXI вв.;</w:t>
      </w:r>
    </w:p>
    <w:p w14:paraId="0AE32B8F" w14:textId="107E7B0F" w:rsidR="00D86E42" w:rsidRPr="006A3B1A" w:rsidRDefault="006A3B1A" w:rsidP="006A3B1A">
      <w:pPr>
        <w:pStyle w:val="a3"/>
        <w:numPr>
          <w:ilvl w:val="0"/>
          <w:numId w:val="40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A3B1A">
        <w:rPr>
          <w:rFonts w:ascii="Arial" w:hAnsi="Arial" w:cs="Arial"/>
          <w:bCs/>
          <w:color w:val="333333"/>
          <w:bdr w:val="none" w:sz="0" w:space="0" w:color="auto" w:frame="1"/>
        </w:rPr>
        <w:t>Сопоставление моделей восприятия региона в исторической перспективе; выявление аспектов, остававшихся неизменными при радикальной смене политических режимов в России; оценка механизмов передачи презентационных моделей при переходе от Российской империи к СССР и постсоветской России.</w:t>
      </w:r>
    </w:p>
    <w:p w14:paraId="4D401698" w14:textId="77777777" w:rsidR="006A3B1A" w:rsidRDefault="006A3B1A" w:rsidP="006A3B1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75B8FABB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6A3B1A">
        <w:rPr>
          <w:rFonts w:ascii="Arial" w:hAnsi="Arial" w:cs="Arial"/>
          <w:color w:val="333333"/>
        </w:rPr>
        <w:t>;</w:t>
      </w:r>
    </w:p>
    <w:p w14:paraId="31B400B6" w14:textId="488034FF" w:rsidR="006A3B1A" w:rsidRPr="006A3B1A" w:rsidRDefault="006A3B1A" w:rsidP="006A3B1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A3B1A">
        <w:rPr>
          <w:rFonts w:ascii="Arial" w:hAnsi="Arial" w:cs="Arial"/>
          <w:color w:val="333333"/>
        </w:rPr>
        <w:lastRenderedPageBreak/>
        <w:t>публикационная активность;</w:t>
      </w:r>
    </w:p>
    <w:p w14:paraId="5477DD9B" w14:textId="6EAE8E49" w:rsidR="006A3B1A" w:rsidRDefault="006A3B1A" w:rsidP="006A3B1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6A3B1A">
        <w:rPr>
          <w:rFonts w:ascii="Arial" w:hAnsi="Arial" w:cs="Arial"/>
          <w:color w:val="333333"/>
        </w:rPr>
        <w:t>знание английского языка на уровне, достаточном для чтения научных текстов и понимания академической устной речи.</w:t>
      </w:r>
    </w:p>
    <w:p w14:paraId="6936941D" w14:textId="77777777" w:rsidR="00BB4555" w:rsidRDefault="00BB4555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A5F0CB0" w14:textId="51F9EC08" w:rsidR="006A3B1A" w:rsidRPr="006A3B1A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A3B1A">
        <w:rPr>
          <w:rFonts w:ascii="Arial" w:hAnsi="Arial" w:cs="Arial"/>
          <w:color w:val="333333"/>
        </w:rPr>
        <w:t>абота в корпусе НИУ ВШЭ на Старой Басманной, д. 21/4, стр. 1;</w:t>
      </w:r>
    </w:p>
    <w:p w14:paraId="5B76AE34" w14:textId="6444A149" w:rsidR="006A3B1A" w:rsidRPr="006A3B1A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6A3B1A">
        <w:rPr>
          <w:rFonts w:ascii="Arial" w:hAnsi="Arial" w:cs="Arial"/>
          <w:color w:val="333333"/>
        </w:rPr>
        <w:t>аучная поддержка признанных экспертов в предметной области;</w:t>
      </w:r>
    </w:p>
    <w:p w14:paraId="7305DACD" w14:textId="6BA114CD" w:rsidR="006A3B1A" w:rsidRPr="006A3B1A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6A3B1A">
        <w:rPr>
          <w:rFonts w:ascii="Arial" w:hAnsi="Arial" w:cs="Arial"/>
          <w:color w:val="333333"/>
        </w:rPr>
        <w:t xml:space="preserve">частие в научных и образовательных мероприятиях и программах НИУ ВШЭ; </w:t>
      </w:r>
    </w:p>
    <w:p w14:paraId="42A7E97A" w14:textId="566F1DDB" w:rsidR="006A3B1A" w:rsidRPr="006A3B1A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6A3B1A">
        <w:rPr>
          <w:rFonts w:ascii="Arial" w:hAnsi="Arial" w:cs="Arial"/>
          <w:color w:val="333333"/>
        </w:rPr>
        <w:t>частие в развитии проекта сотрудничества Международной лаборатории региональной истории России НИУ ВШЭ с российскими вузами и исследовательскими центрами в регионах;</w:t>
      </w:r>
    </w:p>
    <w:p w14:paraId="4FC18EAD" w14:textId="64824F15" w:rsidR="00C47C75" w:rsidRPr="000F0428" w:rsidRDefault="006A3B1A" w:rsidP="006A3B1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6A3B1A">
        <w:rPr>
          <w:rFonts w:ascii="Arial" w:hAnsi="Arial" w:cs="Arial"/>
          <w:color w:val="333333"/>
        </w:rPr>
        <w:t>озможна оплата командировок для проведения исследования и/или участия в научных мероприятиях в России и за рубежом.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90DCF"/>
    <w:multiLevelType w:val="hybridMultilevel"/>
    <w:tmpl w:val="DBB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5"/>
  </w:num>
  <w:num w:numId="4">
    <w:abstractNumId w:val="39"/>
  </w:num>
  <w:num w:numId="5">
    <w:abstractNumId w:val="32"/>
  </w:num>
  <w:num w:numId="6">
    <w:abstractNumId w:val="18"/>
  </w:num>
  <w:num w:numId="7">
    <w:abstractNumId w:val="16"/>
  </w:num>
  <w:num w:numId="8">
    <w:abstractNumId w:val="8"/>
  </w:num>
  <w:num w:numId="9">
    <w:abstractNumId w:val="34"/>
  </w:num>
  <w:num w:numId="10">
    <w:abstractNumId w:val="30"/>
  </w:num>
  <w:num w:numId="11">
    <w:abstractNumId w:val="33"/>
  </w:num>
  <w:num w:numId="12">
    <w:abstractNumId w:val="38"/>
  </w:num>
  <w:num w:numId="13">
    <w:abstractNumId w:val="23"/>
  </w:num>
  <w:num w:numId="14">
    <w:abstractNumId w:val="9"/>
  </w:num>
  <w:num w:numId="15">
    <w:abstractNumId w:val="17"/>
  </w:num>
  <w:num w:numId="16">
    <w:abstractNumId w:val="22"/>
  </w:num>
  <w:num w:numId="17">
    <w:abstractNumId w:val="35"/>
  </w:num>
  <w:num w:numId="18">
    <w:abstractNumId w:val="11"/>
  </w:num>
  <w:num w:numId="19">
    <w:abstractNumId w:val="4"/>
  </w:num>
  <w:num w:numId="20">
    <w:abstractNumId w:val="19"/>
  </w:num>
  <w:num w:numId="21">
    <w:abstractNumId w:val="0"/>
  </w:num>
  <w:num w:numId="22">
    <w:abstractNumId w:val="7"/>
  </w:num>
  <w:num w:numId="23">
    <w:abstractNumId w:val="1"/>
  </w:num>
  <w:num w:numId="24">
    <w:abstractNumId w:val="21"/>
  </w:num>
  <w:num w:numId="25">
    <w:abstractNumId w:val="27"/>
  </w:num>
  <w:num w:numId="26">
    <w:abstractNumId w:val="36"/>
  </w:num>
  <w:num w:numId="27">
    <w:abstractNumId w:val="3"/>
  </w:num>
  <w:num w:numId="28">
    <w:abstractNumId w:val="26"/>
  </w:num>
  <w:num w:numId="29">
    <w:abstractNumId w:val="24"/>
  </w:num>
  <w:num w:numId="30">
    <w:abstractNumId w:val="28"/>
  </w:num>
  <w:num w:numId="31">
    <w:abstractNumId w:val="20"/>
  </w:num>
  <w:num w:numId="32">
    <w:abstractNumId w:val="10"/>
  </w:num>
  <w:num w:numId="33">
    <w:abstractNumId w:val="12"/>
  </w:num>
  <w:num w:numId="34">
    <w:abstractNumId w:val="31"/>
  </w:num>
  <w:num w:numId="35">
    <w:abstractNumId w:val="6"/>
  </w:num>
  <w:num w:numId="36">
    <w:abstractNumId w:val="29"/>
  </w:num>
  <w:num w:numId="37">
    <w:abstractNumId w:val="5"/>
  </w:num>
  <w:num w:numId="38">
    <w:abstractNumId w:val="2"/>
  </w:num>
  <w:num w:numId="39">
    <w:abstractNumId w:val="14"/>
  </w:num>
  <w:num w:numId="40">
    <w:abstractNumId w:val="1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A3B1A"/>
    <w:rsid w:val="006B3062"/>
    <w:rsid w:val="007742B6"/>
    <w:rsid w:val="007B4C69"/>
    <w:rsid w:val="008B733B"/>
    <w:rsid w:val="00965B86"/>
    <w:rsid w:val="00AE2AD7"/>
    <w:rsid w:val="00B07828"/>
    <w:rsid w:val="00BB4555"/>
    <w:rsid w:val="00C47C75"/>
    <w:rsid w:val="00CE157D"/>
    <w:rsid w:val="00D06ED5"/>
    <w:rsid w:val="00D86E42"/>
    <w:rsid w:val="00DE3800"/>
    <w:rsid w:val="00DE5179"/>
    <w:rsid w:val="00E86665"/>
    <w:rsid w:val="00EC1C73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41</cp:revision>
  <dcterms:created xsi:type="dcterms:W3CDTF">2020-03-11T10:51:00Z</dcterms:created>
  <dcterms:modified xsi:type="dcterms:W3CDTF">2021-03-11T11:29:00Z</dcterms:modified>
</cp:coreProperties>
</file>